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5" w:rsidRPr="00343711" w:rsidRDefault="00343711">
      <w:r>
        <w:t>ВНИМАНИЕ</w:t>
      </w:r>
      <w:proofErr w:type="gramStart"/>
      <w:r>
        <w:t xml:space="preserve"> !</w:t>
      </w:r>
      <w:proofErr w:type="gramEnd"/>
      <w:r>
        <w:t xml:space="preserve">  ТЕКСТ ДОКУМЕНТА  ПЕРЕВЕДЕН  С ПОМОЩЬЮ </w:t>
      </w:r>
      <w:r w:rsidRPr="00343711">
        <w:t xml:space="preserve"> </w:t>
      </w:r>
      <w:r>
        <w:t xml:space="preserve">ПЕРЕВОДЧИКА  </w:t>
      </w:r>
      <w:proofErr w:type="spellStart"/>
      <w:r w:rsidRPr="00343711">
        <w:t>translate.yandex</w:t>
      </w:r>
      <w:proofErr w:type="spellEnd"/>
      <w:proofErr w:type="gramStart"/>
      <w:r>
        <w:t xml:space="preserve"> И</w:t>
      </w:r>
      <w:proofErr w:type="gramEnd"/>
      <w:r>
        <w:t xml:space="preserve"> МОЖЕТ СОДЕРЖАТЬ НЕКОТОРЫЕ НЕТОЧНОСТИ  </w:t>
      </w:r>
    </w:p>
    <w:p w:rsid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A84C50" w:rsidRDefault="00A84C50">
      <w:pPr>
        <w:rPr>
          <w:rFonts w:ascii="Arial" w:hAnsi="Arial" w:cs="Arial"/>
          <w:color w:val="222222"/>
          <w:sz w:val="40"/>
          <w:szCs w:val="40"/>
          <w:shd w:val="clear" w:color="auto" w:fill="FDFDFD"/>
        </w:rPr>
      </w:pPr>
    </w:p>
    <w:p w:rsidR="00A84C50" w:rsidRDefault="00A84C50">
      <w:pPr>
        <w:rPr>
          <w:rFonts w:ascii="Arial" w:hAnsi="Arial" w:cs="Arial"/>
          <w:color w:val="222222"/>
          <w:sz w:val="40"/>
          <w:szCs w:val="40"/>
          <w:shd w:val="clear" w:color="auto" w:fill="FDFDFD"/>
        </w:rPr>
      </w:pPr>
      <w:r>
        <w:rPr>
          <w:noProof/>
          <w:lang w:eastAsia="ru-RU"/>
        </w:rPr>
        <w:drawing>
          <wp:inline distT="0" distB="0" distL="0" distR="0">
            <wp:extent cx="7524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50" w:rsidRDefault="00A84C50">
      <w:pPr>
        <w:rPr>
          <w:rFonts w:ascii="Arial" w:hAnsi="Arial" w:cs="Arial"/>
          <w:color w:val="222222"/>
          <w:sz w:val="40"/>
          <w:szCs w:val="40"/>
          <w:shd w:val="clear" w:color="auto" w:fill="FDFDFD"/>
        </w:rPr>
      </w:pPr>
    </w:p>
    <w:p w:rsid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 w:rsidRPr="00A84C50">
        <w:rPr>
          <w:rFonts w:ascii="Arial" w:hAnsi="Arial" w:cs="Arial"/>
          <w:color w:val="222222"/>
          <w:sz w:val="40"/>
          <w:szCs w:val="40"/>
          <w:shd w:val="clear" w:color="auto" w:fill="FDFDFD"/>
        </w:rPr>
        <w:t>Паспорт Безопасности Материала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Раздел 1: идентификация продукта и компании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2013.02.01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Производитель: ШАЛ стеклоткани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ко.,ООО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З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а № 635,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Canghai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дорога, район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Цзяндун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Нинбо-315000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Телефон Экстренной Связи: +86 574 81178830-875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Информация Номер Телефона: +86 574 81178830-810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Идентификация продукта: одеяло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Insuflex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Химическая семья: кремния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аэрогель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материал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2: Виды идентификации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Внешний вид и запах: материал не характерный запах. При определенных условиях, одеяло может выпустить слабый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аммиак-запах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Классификация: продукт не классифицируется как опасный материал или препарат, как определено в директивах ЕС 67/548/ЕЕС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или 1999/45/ЕС. См. Раздел 11 для полного обсуждения диоксид титана.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Общие сведения о чрезвычайных ситуациях: вдыхание большого количества пыли от продукта может вызвать механическое раздражение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дыхательных путей. Кожный контакт может вызвать механическое раздражение.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Potenial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здоровый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эффекты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Вдыхание: вдыхание пыли может вызвать механическое раздражение верхних дыхательных путей.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Конта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кт с гл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азами: воздействие пыль от этого продукта может произвести сенсацию высыхания и механического раздражения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глаза.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Контакт с кожей: контакт кожи с пылью из этого продукта можно производить сушку ощущения и механических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раздражение кожи и слизистых оболочек.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Всасывание кожи: материал не впитывает через кожу.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Проглатывание: этот материал не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претендует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проглотил (съел). Если в организм в большом количестве, материал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может производить механическое раздражение и закупорка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Острая опасность для здоровья: пыль от этого продукта является физическим раздражителем и может вызвать временное раздражение или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першение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горла и / или зуд и покраснение глаз и кожи.</w:t>
      </w:r>
    </w:p>
    <w:p w:rsid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Медицинские противопоказания при работе на экспозиции: чрезмерное вдыхание пыли может обострить существующие хронические легочные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условия, включая,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но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не ограничиваясь, бронхита, эмфиземы и астмы. Кожный контакт может усугубить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существующие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дерматит.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lastRenderedPageBreak/>
        <w:t>Канцерогенность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Компонент форма выпуска НТП МАИР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Диоксид титана А4 не перечисленные 2Б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Стеклянные волокна не указанные А4 3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Алюминиевый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Trigydrate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не указаны не указан нет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Аморфный Кремнезем НС не указан ни один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Э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тот продукт состоит из синтетического аморфного диоксида кремния. Аморфный кремнезем не следует путать с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кристаллический кремнезем. Эпидемиологические исследования указывают на низкий потенциал для неблагоприятных последствий для здоровья от воздействия синтетических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аморфный кремнезем. См. Раздел 11 для полного обсуждения диоксид титана.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3: состав/информация о компонентах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Ингредиент номер CAS номер ЕС классификация процентов количество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Methylsilylated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Кремнезема 68909-20-6 40-50 272-697-1 Никто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Стекло волокнистые текстильные сорта НС 40-50 не присвоено значение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none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1317-80-2 236-675-5 Диоксид Титана 1-5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ет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Тригидрат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Алюминия 21645-51-2 1-5 244-492-7 Никто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4: меры по оказанию первой помощи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Глаза: немедленно промойте обильным количеством воды в течение минимум 15 минут, приподнимая крышки. Если происходит раздражение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 упорствует, получить медицинское лечение.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Кожа: тщательно вымойте кожу водой с мылом и водой, пока чистая. Мыло будет выступать в качестве поверхностно-активного вещества для удаления материала.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Снять загрязненную одежду и обувь. Постирайте одежду перед повторным использованием. Обратитесь за медицинской помощью при появлении симптомов.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Вдыхание: перенести на свежий воздух. Пить воду, чтобы очистить горло и удар шума, чтобы удалить пыль. Обратитесь за медицинской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помощью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если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жестокое эффекты сохраняются.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Проглатывание: Материал пройдет через тело нормально. Обратитесь за медицинской помощью при появлении симптомов.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5: противопожарные меры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Легковоспламеняющиеся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Н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ет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Авто температура самовозгорания не применимо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Flmmability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ограничений не применимо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Взрыв данных не чувствителен</w:t>
      </w:r>
    </w:p>
    <w:p w:rsid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Средства тушения: использовать средства подходящие для окружающего пожара и, в зависимости от окружающей среды;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нормальный туман сопла подачи воды и/или отчуждения воздуха обычно подходит для тушения данный продукт в одеяло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форма.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Защиты для пожарных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Особые процедуры пожаротушения: процедуры пожаротушения нормальные должны быть соблюдены, чтобы избежать вдыхания дыма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 газов, образующихся при пожаре.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Необычная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пожаро-и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взрывоопасность: продукт является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супер-изоляционный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материал. Рулоны материала могут сохранять тепло в течение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внутренние слои и повторно воспламенить горючие материалы, если тепло не удаляется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Опасные продукты разложения и/или горения продуктов: первичных продуктов сгорания являются окись углерода 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углекислый газ.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Другая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неопределенная продукции может быть выпущен в небольших количествах.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6: меры при случайном выбросе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Личные меры предосторожности: свести к минимуму образование пыли. Обеспечить надлежащую вентиляцию. Используйте индивидуальные средства защиты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оборудование по мере необходимости.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Экологические меры предосторожности: материал не растворяется. Не смывать в поверхностную воду или в 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lastRenderedPageBreak/>
        <w:t>канализационную систему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Методы очистки: собрать выпущенный материал для надлежащей утилизации. Сухая чистка пылесосом является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предпочтительным методом очистки.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7: обращение и хранение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Обработка: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Аэрогеля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одеяла будет генерировать пыли при работе с ними. Воздействия на рабочем месте для всех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пылей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должны быть контролируемые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со стандартной промышленной гигиены. Сухая уборка является предпочтительным методом для очистки пыли. Потому что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аэрогель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является гидрофобной пыли, вода не является эффективным способом борьбы с пылью агент.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Хранение: одеяла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Аэрогеля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должны храниться в оригинальной упаковке до тех пор, пока они готовы к использованию. Распакуйте материал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 рабочей области. Это поможет свести к минимуму площадь, где попадание пыли может произойти. Подстриженные материал и лома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должны быть немедленно упакованы в мешки для утилизации.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8: требования по охране CONTROLSTPERSONAL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Защита глаз/лица: Избегайте контакта с глазами. Комбинезон носить очки, по мере необходимости, чтобы предотвратить раздражение, если в воздухе пыль или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волокна присутствуют.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Защита кожи: носить защитную одежду, такие как свободного кроя, рубашка с длинными рукавами,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покрывающий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до основания шеи,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длинные брюки и перчатки, по мере необходимости, чтобы предотвратить раздражение. Раздражение кожи возникает преимущественно на точки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давления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таких как на шее, запястье, талии и между пальцы.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Защита органов дыхания: обычно не требуется. Если достаточно пыли или волокна,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образующихся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в процессе использования изделия, использования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в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niosh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утвержденных пыли респиратор.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Вентиляция: пользуйтесь местной вытяжной достаточных для контроля волокон или пыли, образующейся. Если вытяжная вентиляция не доступен или находится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неадекватные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используйте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niosh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респиратор.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Общие санитарно-гигиенические рекомендации: перед едой, питьем, курением или использованием туалета, моют лицо и руки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тщательно с мылом и водой. Снять всю загрязненную одежду и постирать перед повторным использованием. Использование вакуумного оборудования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для удаления волокон и пыли с одежды и рабочей зонами. Сжатый воздух не рекомендуется.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9: физические и химические свойства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Физическое состояние: желтая непрозрачная ткань одеяло; материал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гидрофобна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(отталкивает воду)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Запах: без характерного запаха. При определенных условиях, таких как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хранение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при высоких температурах, продукт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может иметь слабый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аммиака-характерный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запах.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Запах порог: порог сообщили аммиак широко варьироваться: от 0,6 до 53 промилле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Удельный вес: не применимо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Болинг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точка/Диапазон: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Точка замерзания: не применимо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Температура вспышки: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Воспламеняемость (твердый, газ):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Взрывчатые свойства: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Окислительные свойства: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Давление пара: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Плотность паров (воздух = 1) неприменимо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Растворимость: Нерастворим.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Вязкость: не применимо.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Скорость испарения: не применимо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Коэффициент воды/распределения масла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10: стабильность и реактивность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lastRenderedPageBreak/>
        <w:t>Стабильность: Стабилен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Условия, которых следует избегать: при длительном воздействии температуры выше температуры рекомендуется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использовать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как отмечалось в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технические данные листа. Избегайте условий, которые производят большие количества пыли, рассеянных в воздухе.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Материалы, которых следует избегать: Избегайте контакта с сильными кислотами и основаниями.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Опасные продукты разложения: при рекомендованных условиях использования, опасное разложение продуктов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не ожидал. Опасные продукты разложения, в том числе окиси углерода и других произво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дств сг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орания,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может происходить в результате окисления, нагрева или реакции с другими материалами.</w:t>
      </w:r>
    </w:p>
    <w:p w:rsid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11: ТОКСИКОЛОГИЧЕСКАЯ информация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Пыль может вызывать механическое раздражение и сухость глаз и кожи.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Синтетический Аморфный Кремнезем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Проглатывание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перорально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) ld50: &gt;5000 мг/кг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Вдыхание lc50: &gt;2000 мг/м3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Другие ld50: &gt;3000 мг/кг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Раздражение глаз: синтетический аморфный кремнезем и силикаты не раздражает кожу и глаза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под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экспериментальных условиях, но могут приводить к сухости при длительном и повторяющемся воздействии. Раздражение Кожи: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Синтетический аморфный кремнезем и силикаты не раздражает кожу и глаза в экспериментальных условиях, но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может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производим сухости после длительного и многократного воздействия.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Диоксид Титана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Проглатывание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перорально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) ld50: &gt;5000 мг/кг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Вдыхание lc50: &gt;6,820 мг/м3 (АОК/4 часа, крыса)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Другие ld50: &gt;10000 мг/кг (кролик)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Раздражение глаз: легкое раздражение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Раздражение кожи: легкое раздражение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Алюминия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Тригидрат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Проглатывание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перорально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) ld50: &gt;5000 мг/кг (крыса)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Раздражение глаз: легкое раздражающее действие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Раздражение кожи: не раздражает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12: экологическая информация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Токсичность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В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Водной Среде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Синтетический аморфный Кремнезем рыб: ЛК50 &gt; 10 000 мг/л (у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brachydanio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рерио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: 96 час), метод ОЭСР 203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Дафния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магна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: ЭК50 &gt; 10000 мг/л (24 часа), метод ОЭСР 202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Диоксид титана рыб: ЛК50 &gt; 1000 мг/л (гольян 96 час)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Алюминий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Тригидрат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рыб: ЛК50 &gt; 10 000 мг/л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Мобильность: никто не ожидал из-за нерастворимого характера продукта.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Настойчивость и способность к биологическому разложению: не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применимы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для неорганических материалов.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Биоаккумуляционный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потенциал: не ожидается из-за нерастворимого характера продукта.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Другие неблагоприятные явления: не ожидается. </w:t>
      </w:r>
    </w:p>
    <w:p w:rsid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A84C50" w:rsidRPr="00A84C50" w:rsidRDefault="00A84C50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13: указания по утилизации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Утилизация отходов методы: материалом для утилизации должны быть помещены в соответствующие герметичные емкости, чтобы избежать возможных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человека и окружающую среду. Это является обязанностью генератор соблюдать все федеральные, государственные, провинциальные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и местные законы и правила. Мы рекомендуем Вам обратиться в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соответствующий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захоронения отходов Подрядчиком и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агентство по охране окружающей среды для соответствующих законов и правил. Под нами,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сохранении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и восстановлении ресурсов Закона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lastRenderedPageBreak/>
        <w:t>(РСРА), это является обязанностью потребителя продукта, чтобы определить на момент выбытия, является ли продукт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отвечает соответствующим классификации отходов и обеспечения надлежащей утилизации.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Раздел 14: сведения о транспортировке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Многоточия: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Надлежащего отгрузочного наименования не регулируются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Класс опасности не регламентируется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Идентификационный номер не регламентируется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Группа упаковки не регламентируется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Метки Требуется Не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Объяснение и предупреждение: везде, где такие слова или фразы как “опасных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,”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с “токсичным,” “канцероген” и т. д. появляются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здесь они используются, как это определено или описано под государственный служащий право знать законы, Федеральные законы Оша или прямой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источниками этих законов, таких как Международное Агентство по изучению рака (МАИР), Национальной Токсикологической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Программы (НТП) и др. Использование таких слов или фраз не должно быть взято, чтобы означать, что мы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считаем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или подразумевает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вещества или воздействия токсичных, опасных или иных вредных.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Любое воздействие может быть понято только в рамках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весь контекст его возникновения, которая включает в себя такие факторы, как характеристики вещества, как они определены в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Сертификат безопасности материала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msds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 объем и продолжительность воздействия, других химических веществ, присутствующих и существовавшие ранее индивидуальные различия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в ответ на воздействие.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Данные, приведенные в этой таблицы, основываясь на информации, полученной от наших поставщиков сырья и других источников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которые считаются надежными.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Мы предоставляем вам эти данные исключительно в соответствии с Федеральным окружающей среды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Стандарт связи, документе 29 CFR 1910.1200 и другие Федеральные законы и законы Штатов, как описано в разделе раздел 15: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Нормативная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Информация. Информация, содержащаяся в данной спецификации безопасности служебной и конфиденциальной, чтобы Корпорация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Hexcel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 Это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Msds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и содержащаяся в ней информация не будет использоваться для иных целей, чем соответствие с Федеральным</w:t>
      </w:r>
      <w:proofErr w:type="gramStart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ля окружающей среды Стандарт связи.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Вся ответственность за использование данного продукта ограничено условиями, которые содержатся в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нашем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продажа условия. Мы делаем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не в коем случае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ордер (явно выраженные или подразумеваемые, включая любые подразумеваемые гарантии пригодности для продажи или пригодности для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конкретной цели) данные, содержащиеся или продукт, описанный в этом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msds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. Кроме того, мы не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гарантируем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что продукт не будет нарушать какой-либо патент или другие права собственности или имущественных прав других людей.</w:t>
      </w:r>
    </w:p>
    <w:p w:rsidR="00A84C50" w:rsidRPr="00A84C50" w:rsidRDefault="00A84C50"/>
    <w:sectPr w:rsidR="00A84C50" w:rsidRPr="00A84C50" w:rsidSect="00A84C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50"/>
    <w:rsid w:val="00042DB8"/>
    <w:rsid w:val="00343711"/>
    <w:rsid w:val="00436E81"/>
    <w:rsid w:val="00460E56"/>
    <w:rsid w:val="004E6420"/>
    <w:rsid w:val="005B589A"/>
    <w:rsid w:val="005B5DBF"/>
    <w:rsid w:val="00A84C50"/>
    <w:rsid w:val="00C378A5"/>
    <w:rsid w:val="00C766FF"/>
    <w:rsid w:val="00CD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56"/>
  </w:style>
  <w:style w:type="paragraph" w:styleId="2">
    <w:name w:val="heading 2"/>
    <w:basedOn w:val="a"/>
    <w:link w:val="20"/>
    <w:uiPriority w:val="9"/>
    <w:qFormat/>
    <w:rsid w:val="00460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0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0E56"/>
    <w:rPr>
      <w:b/>
      <w:bCs/>
    </w:rPr>
  </w:style>
  <w:style w:type="character" w:styleId="a4">
    <w:name w:val="Emphasis"/>
    <w:basedOn w:val="a0"/>
    <w:uiPriority w:val="20"/>
    <w:qFormat/>
    <w:rsid w:val="00460E5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60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60E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2015-05-19T13:56:00Z</dcterms:created>
  <dcterms:modified xsi:type="dcterms:W3CDTF">2015-05-19T14:11:00Z</dcterms:modified>
</cp:coreProperties>
</file>